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5E033">
      <w:pPr>
        <w:pStyle w:val="2"/>
        <w:keepNext w:val="0"/>
        <w:keepLines w:val="0"/>
        <w:widowControl/>
        <w:suppressLineNumbers w:val="0"/>
        <w:shd w:val="clear" w:fill="FFFFFF"/>
        <w:spacing w:before="480" w:beforeAutospacing="0" w:after="240" w:afterAutospacing="0" w:line="510" w:lineRule="atLeast"/>
        <w:ind w:left="0" w:right="0" w:firstLine="0"/>
        <w:rPr>
          <w:rFonts w:ascii="Segoe UI" w:hAnsi="Segoe UI" w:eastAsia="Segoe UI" w:cs="Segoe UI"/>
          <w:b/>
          <w:bCs/>
          <w:caps w:val="0"/>
          <w:color w:val="0F1115"/>
          <w:spacing w:val="0"/>
          <w:sz w:val="36"/>
          <w:szCs w:val="36"/>
        </w:rPr>
      </w:pPr>
      <w:r>
        <w:rPr>
          <w:rFonts w:hint="default" w:ascii="Segoe UI" w:hAnsi="Segoe UI" w:eastAsia="Segoe UI" w:cs="Segoe UI"/>
          <w:b/>
          <w:bCs/>
          <w:caps w:val="0"/>
          <w:color w:val="0F1115"/>
          <w:spacing w:val="0"/>
          <w:sz w:val="36"/>
          <w:szCs w:val="36"/>
          <w:shd w:val="clear" w:fill="FFFFFF"/>
        </w:rPr>
        <w:t>科技强国背后的制度解码：大国博弈下，我们的“硬核”基础研究在干什么？</w:t>
      </w:r>
    </w:p>
    <w:p w14:paraId="0E8D5CE3">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bookmarkStart w:id="0" w:name="_GoBack"/>
      <w:bookmarkEnd w:id="0"/>
      <w:r>
        <w:rPr>
          <w:rFonts w:hint="default" w:ascii="Segoe UI" w:hAnsi="Segoe UI" w:eastAsia="Segoe UI" w:cs="Segoe UI"/>
          <w:i w:val="0"/>
          <w:iCs w:val="0"/>
          <w:caps w:val="0"/>
          <w:color w:val="0F1115"/>
          <w:spacing w:val="0"/>
          <w:sz w:val="24"/>
          <w:szCs w:val="24"/>
          <w:shd w:val="clear" w:fill="FFFFFF"/>
        </w:rPr>
        <w:t>各位同事，大家好！</w:t>
      </w:r>
    </w:p>
    <w:p w14:paraId="11790580">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今天我和大家聊一个话题，叫做“科技强国背后的制度解码”。为什么要聊这个？最近有几个新闻让我感触很深。</w:t>
      </w:r>
    </w:p>
    <w:p w14:paraId="45CABEAF">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今年3月，经合组织（OECD）发布了一份重磅报告，数据非常震撼——如果按购买力平价来算，中国的研发投入首次超越了美国，成为全球第一大研发投入国。中美两国的研发支出双双跨过了1万亿美元的门槛</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"http://news.china.com.cn/2026-04/28/content_118467157.shtml"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30C5E456">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1万亿美元是什么概念？差不多相当于全球第17大经济体的GDP总量。更重要的是，中国在顶尖论文、自然指数等多个维度也在快速追赶，甚至超越。有美国学者评论说，这标志着全球科学创新格局正发生根本性的“结构性转移”</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"http://news.china.com.cn/2026-04/28/content_118467157.shtml"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09BD45F9">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钱砸下去了，账面上的成绩也在提升。但一个很现实的问题摆在我们面前：投入多了，就一定能成为科技强国吗？</w:t>
      </w:r>
    </w:p>
    <w:p w14:paraId="0B6D4D31">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今年5月，习近平总书记在加强基础研究座谈会上讲了一句话，我觉得点到了核心。他说：“基础研究是整个科学体系的源头，是所有技术问题的总机关”</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"http://www.dangjian.cn/xxhywx/2026/05/12/detail_202605127832508.html"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。这句话把基础研究的地位说得非常透彻——没有深厚的基础研究，就没有源源不断的技术突破。</w:t>
      </w:r>
    </w:p>
    <w:p w14:paraId="43C42DA7">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今天，我就从三个维度，带大家“解码”一下：国家在这些维度上做了什么制度设计，又有哪些值得关注的进展和挑战。</w:t>
      </w:r>
    </w:p>
    <w:p w14:paraId="4D577C27">
      <w:pPr>
        <w:pStyle w:val="3"/>
        <w:keepNext w:val="0"/>
        <w:keepLines w:val="0"/>
        <w:widowControl/>
        <w:suppressLineNumbers w:val="0"/>
        <w:shd w:val="clear" w:fill="FFFFFF"/>
        <w:spacing w:before="480" w:beforeAutospacing="0" w:after="240" w:afterAutospacing="0" w:line="480" w:lineRule="atLeast"/>
        <w:ind w:left="0" w:right="0" w:firstLine="0"/>
        <w:rPr>
          <w:rFonts w:hint="default" w:ascii="Segoe UI" w:hAnsi="Segoe UI" w:eastAsia="Segoe UI" w:cs="Segoe UI"/>
          <w:b/>
          <w:bCs/>
          <w:caps w:val="0"/>
          <w:color w:val="0F1115"/>
          <w:spacing w:val="0"/>
          <w:sz w:val="33"/>
          <w:szCs w:val="33"/>
        </w:rPr>
      </w:pPr>
      <w:r>
        <w:rPr>
          <w:rFonts w:hint="default" w:ascii="Segoe UI" w:hAnsi="Segoe UI" w:eastAsia="Segoe UI" w:cs="Segoe UI"/>
          <w:b/>
          <w:bCs/>
          <w:caps w:val="0"/>
          <w:color w:val="0F1115"/>
          <w:spacing w:val="0"/>
          <w:sz w:val="33"/>
          <w:szCs w:val="33"/>
          <w:shd w:val="clear" w:fill="FFFFFF"/>
        </w:rPr>
        <w:t>第一部分：国家往哪里指路——从“十四五”到“十五五”，科技战略的精准“导航”</w:t>
      </w:r>
    </w:p>
    <w:p w14:paraId="63FD48C2">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1. 一张清晰的产业“导航图”</w:t>
      </w:r>
    </w:p>
    <w:p w14:paraId="20C53EFC">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大家可能都注意到，今年的政府工作报告里用了两个非常重要的词——“新兴支柱产业”和“未来产业”。</w:t>
      </w:r>
    </w:p>
    <w:p w14:paraId="326782BE">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具体来说，国家把</w:t>
      </w:r>
      <w:r>
        <w:rPr>
          <w:rFonts w:hint="default" w:ascii="Segoe UI" w:hAnsi="Segoe UI" w:eastAsia="Segoe UI" w:cs="Segoe UI"/>
          <w:b/>
          <w:bCs/>
          <w:i w:val="0"/>
          <w:iCs w:val="0"/>
          <w:caps w:val="0"/>
          <w:color w:val="0F1115"/>
          <w:spacing w:val="0"/>
          <w:sz w:val="24"/>
          <w:szCs w:val="24"/>
          <w:shd w:val="clear" w:fill="FFFFFF"/>
        </w:rPr>
        <w:t>集成电路、航空航天、生物医药、低空经济</w:t>
      </w:r>
      <w:r>
        <w:rPr>
          <w:rFonts w:hint="default" w:ascii="Segoe UI" w:hAnsi="Segoe UI" w:eastAsia="Segoe UI" w:cs="Segoe UI"/>
          <w:i w:val="0"/>
          <w:iCs w:val="0"/>
          <w:caps w:val="0"/>
          <w:color w:val="0F1115"/>
          <w:spacing w:val="0"/>
          <w:sz w:val="24"/>
          <w:szCs w:val="24"/>
          <w:shd w:val="clear" w:fill="FFFFFF"/>
        </w:rPr>
        <w:t>列为新兴支柱产业。这些都是当前国民经济迫切需要、技术相对成熟的领域，是“今天就要壮大的产业”。</w:t>
      </w:r>
    </w:p>
    <w:p w14:paraId="354731FC">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与此同时，国家还布局了</w:t>
      </w:r>
      <w:r>
        <w:rPr>
          <w:rFonts w:hint="default" w:ascii="Segoe UI" w:hAnsi="Segoe UI" w:eastAsia="Segoe UI" w:cs="Segoe UI"/>
          <w:b/>
          <w:bCs/>
          <w:i w:val="0"/>
          <w:iCs w:val="0"/>
          <w:caps w:val="0"/>
          <w:color w:val="0F1115"/>
          <w:spacing w:val="0"/>
          <w:sz w:val="24"/>
          <w:szCs w:val="24"/>
          <w:shd w:val="clear" w:fill="FFFFFF"/>
        </w:rPr>
        <w:t>未来能源、量子科技、具身智能、脑机接口、6G</w:t>
      </w:r>
      <w:r>
        <w:rPr>
          <w:rFonts w:hint="default" w:ascii="Segoe UI" w:hAnsi="Segoe UI" w:eastAsia="Segoe UI" w:cs="Segoe UI"/>
          <w:i w:val="0"/>
          <w:iCs w:val="0"/>
          <w:caps w:val="0"/>
          <w:color w:val="0F1115"/>
          <w:spacing w:val="0"/>
          <w:sz w:val="24"/>
          <w:szCs w:val="24"/>
          <w:shd w:val="clear" w:fill="FFFFFF"/>
        </w:rPr>
        <w:t>等未来产业</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"https://m.gmw.cn/2026-03/07/content_1304367698.htm"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。这些很多还处在前沿探索阶段，但可能在未来十到二十年形成新的产业体系，是“明天乃至后天的产业”。</w:t>
      </w:r>
    </w:p>
    <w:p w14:paraId="2CF432C6">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有意思的是，未来能源和脑机接口这两个赛道是今年第一次出现在政府工作报告中。这说明什么？说明未来产业的布局不是一成不变的，而是动态调整和战略优先的</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"https://m.gmw.cn/2026-03/07/content_1304367698.htm"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628A5850">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这就好比你开了一家餐厅。光卖现在最火的麻辣烫还不行，你还得在后厨悄悄研发新菜品，因为市场口味一直在变。这个比喻虽然简单，但逻辑是一样的。</w:t>
      </w:r>
    </w:p>
    <w:p w14:paraId="1AC9A2DC">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2. 制度创新：“耐心资本”与“风险分担”</w:t>
      </w:r>
    </w:p>
    <w:p w14:paraId="4CD9A959">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布局方向明确了，问题来了：未来产业天然有三大特点——投入大、周期长、不确定性高。如果让市场自己来投，很多资本是不愿意等那么久的。</w:t>
      </w:r>
    </w:p>
    <w:p w14:paraId="0A515472">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所以今年的政府工作报告做了两个制度设计：</w:t>
      </w:r>
    </w:p>
    <w:p w14:paraId="20E157C7">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第一，</w:t>
      </w:r>
      <w:r>
        <w:rPr>
          <w:rFonts w:hint="default" w:ascii="Segoe UI" w:hAnsi="Segoe UI" w:eastAsia="Segoe UI" w:cs="Segoe UI"/>
          <w:b/>
          <w:bCs/>
          <w:i w:val="0"/>
          <w:iCs w:val="0"/>
          <w:caps w:val="0"/>
          <w:color w:val="0F1115"/>
          <w:spacing w:val="0"/>
          <w:sz w:val="24"/>
          <w:szCs w:val="24"/>
          <w:shd w:val="clear" w:fill="FFFFFF"/>
        </w:rPr>
        <w:t>建立未来产业投入增长和风险分担机制</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"https://news.cri.cn/2026-03-05/10377d2b-5520-4fea-baca-90be6dd86e2f.html"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。说白了，就是政府在早期阶段承担一部分风险，降低企业和资本进入新领域的顾虑。</w:t>
      </w:r>
    </w:p>
    <w:p w14:paraId="1CDE8120">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第二，提出政府投资基金要带头做 </w:t>
      </w:r>
      <w:r>
        <w:rPr>
          <w:rFonts w:hint="default" w:ascii="Segoe UI" w:hAnsi="Segoe UI" w:eastAsia="Segoe UI" w:cs="Segoe UI"/>
          <w:b/>
          <w:bCs/>
          <w:i w:val="0"/>
          <w:iCs w:val="0"/>
          <w:caps w:val="0"/>
          <w:color w:val="0F1115"/>
          <w:spacing w:val="0"/>
          <w:sz w:val="24"/>
          <w:szCs w:val="24"/>
          <w:shd w:val="clear" w:fill="FFFFFF"/>
        </w:rPr>
        <w:t>“耐心资本”</w:t>
      </w:r>
      <w:r>
        <w:rPr>
          <w:rFonts w:hint="default" w:ascii="Segoe UI" w:hAnsi="Segoe UI" w:eastAsia="Segoe UI" w:cs="Segoe UI"/>
          <w:i w:val="0"/>
          <w:iCs w:val="0"/>
          <w:caps w:val="0"/>
          <w:color w:val="0F1115"/>
          <w:spacing w:val="0"/>
          <w:sz w:val="24"/>
          <w:szCs w:val="24"/>
          <w:shd w:val="clear" w:fill="FFFFFF"/>
        </w:rPr>
        <w:t> ，大力发展创业投资、天使投资，推动更多初创企业成长为科技领军企业</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"https://finance.sina.cn/2026-03-05/detail-inhpxspk3215247.d.html?vt=4"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72FD5C0A">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耐心资本”这个词很有意思。它不是一个金融术语，更像是一种文化倡导——鼓励大家不要只追求短期回报，要看长远、看趋势。复旦大学刘志阔教授评价说，现在的产业政策有一个明显变化，就是“更加重视整个创新生态，摆脱规模崇拜，更关注技术、资本、应用场景、人才等多个环节的协同”</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"https://finance.sina.cn/2026-03-05/detail-inhpxspk3215247.d.html?vt=4"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7C3A447C">
      <w:pPr>
        <w:pStyle w:val="3"/>
        <w:keepNext w:val="0"/>
        <w:keepLines w:val="0"/>
        <w:widowControl/>
        <w:suppressLineNumbers w:val="0"/>
        <w:shd w:val="clear" w:fill="FFFFFF"/>
        <w:spacing w:before="480" w:beforeAutospacing="0" w:after="240" w:afterAutospacing="0" w:line="480" w:lineRule="atLeast"/>
        <w:ind w:left="0" w:right="0" w:firstLine="0"/>
        <w:rPr>
          <w:rFonts w:hint="default" w:ascii="Segoe UI" w:hAnsi="Segoe UI" w:eastAsia="Segoe UI" w:cs="Segoe UI"/>
          <w:b/>
          <w:bCs/>
          <w:caps w:val="0"/>
          <w:color w:val="0F1115"/>
          <w:spacing w:val="0"/>
          <w:sz w:val="33"/>
          <w:szCs w:val="33"/>
        </w:rPr>
      </w:pPr>
      <w:r>
        <w:rPr>
          <w:rFonts w:hint="default" w:ascii="Segoe UI" w:hAnsi="Segoe UI" w:eastAsia="Segoe UI" w:cs="Segoe UI"/>
          <w:b/>
          <w:bCs/>
          <w:caps w:val="0"/>
          <w:color w:val="0F1115"/>
          <w:spacing w:val="0"/>
          <w:sz w:val="33"/>
          <w:szCs w:val="33"/>
          <w:shd w:val="clear" w:fill="FFFFFF"/>
        </w:rPr>
        <w:t>第二部分：制度如何点燃“从0到1”——让科学家敢坐冷板凳</w:t>
      </w:r>
    </w:p>
    <w:p w14:paraId="7B21C7DA">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1. 为什么要“十年磨一剑”？</w:t>
      </w:r>
    </w:p>
    <w:p w14:paraId="01093070">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刚才讲了产业层面的事，现在我们把镜头拉近一点，看看做基础研究的科学家们。</w:t>
      </w:r>
    </w:p>
    <w:p w14:paraId="49DDD17E">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基础研究的最大特点是什么？慢。重大原创成果往往需要十年甚至数十年的持续深耕</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"https://www.sohu.com/a/1027911119_122905?scm=10001.325_13-325_13.0.0-0-0-0-0.5_1334&amp;spm=smpc.channel_248.block3_308_NDdFbm_1_fd.3.1779808144878onkauX7_324"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4014C16F">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很多人可能不知道，现在手机里的GPS导航、互联网的基础协议，甚至mRNA疫苗的技术路线，都不是企业拍脑袋想出来的，而是几十年前大学和国家实验室里那些看起来“没什么用”的基础研究打下的底子。</w:t>
      </w:r>
    </w:p>
    <w:p w14:paraId="621CD099">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现实是，我们的原始创新能力还不够强。今年两会期间，科技日报有一篇文章标题很直接，叫“点燃更多原始创新火种”。文中引用了全国人大代表、中科院院士王贻芳的话：基础研究最重要的就是不跟着别人，要产生“从0到1”的突破性、原创性成果</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"https://www.cas.cn/zt/hyzt/2026lh/bd/202603/t20260309_5103641.shtml"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0C4CB8AB">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2. 正在改变的制度</w:t>
      </w:r>
    </w:p>
    <w:p w14:paraId="599C8A6A">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那国家是怎么解决这个问题的？我给大家梳理几个正在推行的制度变化。</w:t>
      </w:r>
    </w:p>
    <w:p w14:paraId="6F30B0FC">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第一，经费“包干制”。</w:t>
      </w:r>
      <w:r>
        <w:rPr>
          <w:rFonts w:hint="default" w:ascii="Segoe UI" w:hAnsi="Segoe UI" w:eastAsia="Segoe UI" w:cs="Segoe UI"/>
          <w:i w:val="0"/>
          <w:iCs w:val="0"/>
          <w:caps w:val="0"/>
          <w:color w:val="0F1115"/>
          <w:spacing w:val="0"/>
          <w:sz w:val="24"/>
          <w:szCs w:val="24"/>
          <w:shd w:val="clear" w:fill="FFFFFF"/>
        </w:rPr>
        <w:t> 传统的科研经费管理非常繁琐，每买一支试管都要填单子审批，科研人员大量精力耗在财务流程上。现在推行“包干制”，赋予科研人员更大的经费使用自主权。同时还全面推行“负面清单”管理，明确哪些不能做，其他的不设太多限制</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"https://www.cas.cn/zt/hyzt/2026lh/bd/202603/t20260309_5103641.shtml"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11428AF7">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第二，“代表作”制度与长周期评价。</w:t>
      </w:r>
      <w:r>
        <w:rPr>
          <w:rFonts w:hint="default" w:ascii="Segoe UI" w:hAnsi="Segoe UI" w:eastAsia="Segoe UI" w:cs="Segoe UI"/>
          <w:i w:val="0"/>
          <w:iCs w:val="0"/>
          <w:caps w:val="0"/>
          <w:color w:val="0F1115"/>
          <w:spacing w:val="0"/>
          <w:sz w:val="24"/>
          <w:szCs w:val="24"/>
          <w:shd w:val="clear" w:fill="FFFFFF"/>
        </w:rPr>
        <w:t> 过去评价一个科学家，主要看发了多少篇论文、发在什么级别的期刊上。中科院院士席南华曾经公开批评过这种“唯顶刊论”，他说很多非常有名的研究，比如菲尔兹奖得主的研究，主要发表在比较普通的杂志上。过度追捧顶刊，反而让科研评价变得“表面化”和“指标化”</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"https://news.sciencenet.cn/sbhtmlnews/2025/9/386606.shtm"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6F7E5740">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现在国家在推“代表作”制度——不看你发了多少论文，而是看你做的最重要的一两项研究到底有什么价值。同时拉长评价周期，给那些愿意“坐冷板凳”的人留出空间。</w:t>
      </w:r>
    </w:p>
    <w:p w14:paraId="14AEDF7F">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第三，支持“非共识”创新。</w:t>
      </w:r>
      <w:r>
        <w:rPr>
          <w:rFonts w:hint="default" w:ascii="Segoe UI" w:hAnsi="Segoe UI" w:eastAsia="Segoe UI" w:cs="Segoe UI"/>
          <w:i w:val="0"/>
          <w:iCs w:val="0"/>
          <w:caps w:val="0"/>
          <w:color w:val="0F1115"/>
          <w:spacing w:val="0"/>
          <w:sz w:val="24"/>
          <w:szCs w:val="24"/>
          <w:shd w:val="clear" w:fill="FFFFFF"/>
        </w:rPr>
        <w:t> 这个制度设计很多人可能没听说过，但我觉得特别有意思。国家自然科学基金从2026年开始，专门推进“重大非共识项目”的试点实施，采用非常规的遴选、资助和管理模式，资助那些有重大原创性、颠覆性特征的项目。</w:t>
      </w:r>
    </w:p>
    <w:p w14:paraId="0C4AF676">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什么叫“非共识”？就是你这个想法提出来，大部分同行都觉得“不靠谱”。但历史上很多重大科学突破，恰恰就诞生于“不靠谱”的想法。以往这种项目很难拿到资助，因为同行评审通不过。现在国家专门开了一个“绿色通道”。</w:t>
      </w:r>
    </w:p>
    <w:p w14:paraId="46D5D956">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3. 不是撒钱，是制度重构</w:t>
      </w:r>
    </w:p>
    <w:p w14:paraId="003C7A72">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听到这里，大家可能会觉得：不就是多给科学家发钱嘛？</w:t>
      </w:r>
    </w:p>
    <w:p w14:paraId="476A884F">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还真不是。这里有一个重要的背景：今年5月底的《红旗文稿》专门发了一篇文章分析基础研究布局，提出“战略性、前瞻性、体系化”三个关键词——战略性明方向、定目标；前瞻性谋长远、占先机；体系化强协同、提效能</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"https://www.sohu.com/a/1027911119_122905?scm=10001.325_13-325_13.0.0-0-0-0-0.5_1334&amp;spm=smpc.channel_248.block3_308_NDdFbm_1_fd.3.1779808144878onkauX7_324"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6DF6674F">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文章里还有一句话很有意思：基础研究不能泛化铺开、平均用力，必须坚持“有所为、有所不为”，把有限科研资源用在刀刃上</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"https://www.sohu.com/a/1027911119_122905?scm=10001.325_13-325_13.0.0-0-0-0-0.5_1334&amp;spm=smpc.channel_248.block3_308_NDdFbm_1_fd.3.1779808144878onkauX7_324"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。也就是说，不是撒胡椒面式的投入，而是精准聚焦。</w:t>
      </w:r>
    </w:p>
    <w:p w14:paraId="5E49936D">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更重要的是制度设计。比如扩大科研人员的技术路线决定权、经费使用自主权和资源调度权；优化项目评审机制确保公开公平公正；改善基础研究人员的工作和生活条件，营造开放包容、宽容失败的创新环境</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"http://www.dangjian.cn/xxhywx/2026/05/12/detail_202605127832508.html"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443424DE">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说到“宽容失败”，我觉得这一点特别重要。基础研究本身就是不断试错的过程。如果一个科学家三年没出“成果”就被淘汰，那就没人敢做真正有风险的前沿研究了。</w:t>
      </w:r>
    </w:p>
    <w:p w14:paraId="26E77FD2">
      <w:pPr>
        <w:pStyle w:val="3"/>
        <w:keepNext w:val="0"/>
        <w:keepLines w:val="0"/>
        <w:widowControl/>
        <w:suppressLineNumbers w:val="0"/>
        <w:shd w:val="clear" w:fill="FFFFFF"/>
        <w:spacing w:before="480" w:beforeAutospacing="0" w:after="240" w:afterAutospacing="0" w:line="480" w:lineRule="atLeast"/>
        <w:ind w:left="0" w:right="0" w:firstLine="0"/>
        <w:rPr>
          <w:rFonts w:hint="default" w:ascii="Segoe UI" w:hAnsi="Segoe UI" w:eastAsia="Segoe UI" w:cs="Segoe UI"/>
          <w:b/>
          <w:bCs/>
          <w:caps w:val="0"/>
          <w:color w:val="0F1115"/>
          <w:spacing w:val="0"/>
          <w:sz w:val="33"/>
          <w:szCs w:val="33"/>
        </w:rPr>
      </w:pPr>
      <w:r>
        <w:rPr>
          <w:rFonts w:hint="default" w:ascii="Segoe UI" w:hAnsi="Segoe UI" w:eastAsia="Segoe UI" w:cs="Segoe UI"/>
          <w:b/>
          <w:bCs/>
          <w:caps w:val="0"/>
          <w:color w:val="0F1115"/>
          <w:spacing w:val="0"/>
          <w:sz w:val="33"/>
          <w:szCs w:val="33"/>
          <w:shd w:val="clear" w:fill="FFFFFF"/>
        </w:rPr>
        <w:t>第三部分：科技快车道的“红绿灯”——当AI深度参与科研，我们如何守住伦理底线？</w:t>
      </w:r>
    </w:p>
    <w:p w14:paraId="489FBEF2">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1. 一个全新的挑战</w:t>
      </w:r>
    </w:p>
    <w:p w14:paraId="649797F5">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前两部分讲了如何“加速跑”，但任何高速行驶都需要规则和边界。</w:t>
      </w:r>
    </w:p>
    <w:p w14:paraId="0E59F829">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大家可能都听说过，现在大模型已经可以脱离人类干预进行长时间的自主科研冲刺，甚至能独立生成和验证科研假说。AI正在成为科学家的“超级合伙人”。</w:t>
      </w:r>
    </w:p>
    <w:p w14:paraId="2EA3505C">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但问题随之而来：算法如果有偏见，会导致研究结论误导；训练数据如果泄露隐私，后果不堪设想；更不要提深度合成技术对信息生态的冲击。</w:t>
      </w:r>
    </w:p>
    <w:p w14:paraId="6D204186">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全球都在加紧“立规矩”。欧盟通过了《人工智能法案》，美国也在强化对高风险AI系统的管控。作为AI产业大国，中国也需要一套自己的规则体系。</w:t>
      </w:r>
    </w:p>
    <w:p w14:paraId="29409274">
      <w:pPr>
        <w:pStyle w:val="4"/>
        <w:keepNext w:val="0"/>
        <w:keepLines w:val="0"/>
        <w:widowControl/>
        <w:suppressLineNumbers w:val="0"/>
        <w:shd w:val="clear" w:fill="FFFFFF"/>
        <w:spacing w:before="480" w:beforeAutospacing="0" w:after="240" w:afterAutospacing="0" w:line="450" w:lineRule="atLeast"/>
        <w:ind w:left="0" w:right="0" w:firstLine="0"/>
        <w:rPr>
          <w:rFonts w:hint="default" w:ascii="Segoe UI" w:hAnsi="Segoe UI" w:eastAsia="Segoe UI" w:cs="Segoe UI"/>
          <w:b/>
          <w:bCs/>
          <w:caps w:val="0"/>
          <w:color w:val="0F1115"/>
          <w:spacing w:val="0"/>
          <w:sz w:val="30"/>
          <w:szCs w:val="30"/>
        </w:rPr>
      </w:pPr>
      <w:r>
        <w:rPr>
          <w:rFonts w:hint="default" w:ascii="Segoe UI" w:hAnsi="Segoe UI" w:eastAsia="Segoe UI" w:cs="Segoe UI"/>
          <w:b/>
          <w:bCs/>
          <w:caps w:val="0"/>
          <w:color w:val="0F1115"/>
          <w:spacing w:val="0"/>
          <w:sz w:val="30"/>
          <w:szCs w:val="30"/>
          <w:shd w:val="clear" w:fill="FFFFFF"/>
        </w:rPr>
        <w:t>2. 中国的应对：制度化的伦理治理</w:t>
      </w:r>
    </w:p>
    <w:p w14:paraId="7C05D1FE">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今年4月，工信部等十个部门联合印发了 </w:t>
      </w:r>
      <w:r>
        <w:rPr>
          <w:rFonts w:hint="default" w:ascii="Segoe UI" w:hAnsi="Segoe UI" w:eastAsia="Segoe UI" w:cs="Segoe UI"/>
          <w:b/>
          <w:bCs/>
          <w:i w:val="0"/>
          <w:iCs w:val="0"/>
          <w:caps w:val="0"/>
          <w:color w:val="0F1115"/>
          <w:spacing w:val="0"/>
          <w:sz w:val="24"/>
          <w:szCs w:val="24"/>
          <w:shd w:val="clear" w:fill="FFFFFF"/>
        </w:rPr>
        <w:t>《人工智能科技伦理审查与服务办法（试行）》</w:t>
      </w:r>
      <w:r>
        <w:rPr>
          <w:rFonts w:hint="default" w:ascii="Segoe UI" w:hAnsi="Segoe UI" w:eastAsia="Segoe UI" w:cs="Segoe UI"/>
          <w:i w:val="0"/>
          <w:iCs w:val="0"/>
          <w:caps w:val="0"/>
          <w:color w:val="0F1115"/>
          <w:spacing w:val="0"/>
          <w:sz w:val="24"/>
          <w:szCs w:val="24"/>
          <w:shd w:val="clear" w:fill="FFFFFF"/>
        </w:rPr>
        <w:t> 。这份文件的出台，标志着我国的AI伦理治理实现了从“原则倡导、行业自律”向“制度化、程序化、全链条、可落地”的关键跨越</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"https://www.szzg.gov.cn/2026/szzg/zcjd/202604/t20260409_5306803.htm"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5D3254D9">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这个文件有几个创新点值得特别说一下。</w:t>
      </w:r>
    </w:p>
    <w:p w14:paraId="459449B2">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第一，不仅仅是“管”，更是“服务与促进”。</w:t>
      </w:r>
      <w:r>
        <w:rPr>
          <w:rFonts w:hint="default" w:ascii="Segoe UI" w:hAnsi="Segoe UI" w:eastAsia="Segoe UI" w:cs="Segoe UI"/>
          <w:i w:val="0"/>
          <w:iCs w:val="0"/>
          <w:caps w:val="0"/>
          <w:color w:val="0F1115"/>
          <w:spacing w:val="0"/>
          <w:sz w:val="24"/>
          <w:szCs w:val="24"/>
          <w:shd w:val="clear" w:fill="FFFFFF"/>
        </w:rPr>
        <w:t> 传统治理思路往往是“监管约束”为主，但这套办法专门设了“服务与促进”章节，把伦理治理定位为产业发展的助推器，而不是简单的约束项。同时特别强调要加大对中小微企业的伦理审查支持力度，破解它们合规能力不足的困境</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"https://www.szzg.gov.cn/2026/szzg/zcjd/202604/t20260409_5306803.htm"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44F59C42">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第二，构建“单位主责、专业支撑、部门监管”的三级协同格局。</w:t>
      </w:r>
      <w:r>
        <w:rPr>
          <w:rFonts w:hint="default" w:ascii="Segoe UI" w:hAnsi="Segoe UI" w:eastAsia="Segoe UI" w:cs="Segoe UI"/>
          <w:i w:val="0"/>
          <w:iCs w:val="0"/>
          <w:caps w:val="0"/>
          <w:color w:val="0F1115"/>
          <w:spacing w:val="0"/>
          <w:sz w:val="24"/>
          <w:szCs w:val="24"/>
          <w:shd w:val="clear" w:fill="FFFFFF"/>
        </w:rPr>
        <w:t> 高校、科研机构、企业作为AI活动的主体，必须设立独立的AI科技伦理委员会，把伦理要求嵌入研发、测试、应用、迭代的全流程</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"https://www.szzg.gov.cn/2026/szzg/zcjd/202604/t20260409_5306803.htm"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704233D4">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第三，“先导计划”先行先试。</w:t>
      </w:r>
      <w:r>
        <w:rPr>
          <w:rFonts w:hint="default" w:ascii="Segoe UI" w:hAnsi="Segoe UI" w:eastAsia="Segoe UI" w:cs="Segoe UI"/>
          <w:i w:val="0"/>
          <w:iCs w:val="0"/>
          <w:caps w:val="0"/>
          <w:color w:val="0F1115"/>
          <w:spacing w:val="0"/>
          <w:sz w:val="24"/>
          <w:szCs w:val="24"/>
          <w:shd w:val="clear" w:fill="FFFFFF"/>
        </w:rPr>
        <w:t> 今年5月，工信部正式启动了人工智能科技伦理审查与服务先导计划，依托国家人工智能产业创新应用先导区所在省份，率先探索落地路径</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"http://gxj.qinzhou.gov.cn/xyzxygh/gyxyzx/t27544180.shtml"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5C6EF759">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特别值得关注的是，先导计划里还提到了“沙盒监管”的思路——设立全国AI科技伦理风险监测服务网络，建立风险预警与推送机制。所谓“沙盒监管”，就是给小范围的创新项目提供一个“安全空间”，在可控环境下测试，既鼓励创新，又控制风险</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"http://gxj.qinzhou.gov.cn/xyzxygh/gyxyzx/t27544180.shtml"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w:t>
      </w:r>
    </w:p>
    <w:p w14:paraId="32CBA01A">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这种“先试点、再铺开”的模式，其实是中国政策落地的一大特色，也是处理“创新”与“安全”这对永恒矛盾的一个务实解法。</w:t>
      </w:r>
    </w:p>
    <w:p w14:paraId="50AD19B8">
      <w:pPr>
        <w:pStyle w:val="3"/>
        <w:keepNext w:val="0"/>
        <w:keepLines w:val="0"/>
        <w:widowControl/>
        <w:suppressLineNumbers w:val="0"/>
        <w:shd w:val="clear" w:fill="FFFFFF"/>
        <w:spacing w:before="480" w:beforeAutospacing="0" w:after="240" w:afterAutospacing="0" w:line="480" w:lineRule="atLeast"/>
        <w:ind w:left="0" w:right="0" w:firstLine="0"/>
        <w:rPr>
          <w:rFonts w:hint="default" w:ascii="Segoe UI" w:hAnsi="Segoe UI" w:eastAsia="Segoe UI" w:cs="Segoe UI"/>
          <w:b/>
          <w:bCs/>
          <w:caps w:val="0"/>
          <w:color w:val="0F1115"/>
          <w:spacing w:val="0"/>
          <w:sz w:val="33"/>
          <w:szCs w:val="33"/>
        </w:rPr>
      </w:pPr>
      <w:r>
        <w:rPr>
          <w:rFonts w:hint="default" w:ascii="Segoe UI" w:hAnsi="Segoe UI" w:eastAsia="Segoe UI" w:cs="Segoe UI"/>
          <w:b/>
          <w:bCs/>
          <w:caps w:val="0"/>
          <w:color w:val="0F1115"/>
          <w:spacing w:val="0"/>
          <w:sz w:val="33"/>
          <w:szCs w:val="33"/>
          <w:shd w:val="clear" w:fill="FFFFFF"/>
        </w:rPr>
        <w:t>结语：科技强国的底座是什么？</w:t>
      </w:r>
    </w:p>
    <w:p w14:paraId="5F8727A5">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讲到这里，我们不妨总结一下。今天聊了三个层面的事情：</w:t>
      </w:r>
    </w:p>
    <w:p w14:paraId="58D41366">
      <w:pPr>
        <w:keepNext w:val="0"/>
        <w:keepLines w:val="0"/>
        <w:widowControl/>
        <w:numPr>
          <w:ilvl w:val="0"/>
          <w:numId w:val="1"/>
        </w:numPr>
        <w:suppressLineNumbers w:val="0"/>
        <w:spacing w:before="0" w:beforeAutospacing="1" w:after="0" w:afterAutospacing="1"/>
        <w:ind w:left="0" w:hanging="360"/>
      </w:pPr>
    </w:p>
    <w:p w14:paraId="5116EB2C">
      <w:pPr>
        <w:pStyle w:val="5"/>
        <w:keepNext w:val="0"/>
        <w:keepLines w:val="0"/>
        <w:widowControl/>
        <w:suppressLineNumbers w:val="0"/>
        <w:spacing w:before="0" w:beforeAutospacing="0" w:after="0" w:afterAutospacing="0"/>
        <w:ind w:left="0" w:right="0"/>
      </w:pPr>
      <w:r>
        <w:rPr>
          <w:rFonts w:hint="default" w:ascii="Segoe UI" w:hAnsi="Segoe UI" w:eastAsia="Segoe UI" w:cs="Segoe UI"/>
          <w:b/>
          <w:bCs/>
          <w:i w:val="0"/>
          <w:iCs w:val="0"/>
          <w:caps w:val="0"/>
          <w:color w:val="0F1115"/>
          <w:spacing w:val="0"/>
          <w:sz w:val="24"/>
          <w:szCs w:val="24"/>
          <w:shd w:val="clear" w:fill="FFFFFF"/>
        </w:rPr>
        <w:t>国家战略层面</w:t>
      </w:r>
      <w:r>
        <w:rPr>
          <w:rFonts w:hint="default" w:ascii="Segoe UI" w:hAnsi="Segoe UI" w:eastAsia="Segoe UI" w:cs="Segoe UI"/>
          <w:i w:val="0"/>
          <w:iCs w:val="0"/>
          <w:caps w:val="0"/>
          <w:color w:val="0F1115"/>
          <w:spacing w:val="0"/>
          <w:sz w:val="24"/>
          <w:szCs w:val="24"/>
          <w:shd w:val="clear" w:fill="FFFFFF"/>
        </w:rPr>
        <w:t>：精准导航、耐心资本、风险分担；</w:t>
      </w:r>
    </w:p>
    <w:p w14:paraId="65567A8B">
      <w:pPr>
        <w:keepNext w:val="0"/>
        <w:keepLines w:val="0"/>
        <w:widowControl/>
        <w:numPr>
          <w:ilvl w:val="0"/>
          <w:numId w:val="1"/>
        </w:numPr>
        <w:suppressLineNumbers w:val="0"/>
        <w:spacing w:before="0" w:beforeAutospacing="1" w:after="0" w:afterAutospacing="1"/>
        <w:ind w:left="0" w:hanging="360"/>
      </w:pPr>
    </w:p>
    <w:p w14:paraId="46AE26A7">
      <w:pPr>
        <w:keepNext w:val="0"/>
        <w:keepLines w:val="0"/>
        <w:widowControl/>
        <w:numPr>
          <w:ilvl w:val="0"/>
          <w:numId w:val="1"/>
        </w:numPr>
        <w:suppressLineNumbers w:val="0"/>
        <w:spacing w:before="90" w:beforeAutospacing="0" w:after="0" w:afterAutospacing="1"/>
        <w:ind w:left="0" w:hanging="360"/>
      </w:pPr>
    </w:p>
    <w:p w14:paraId="7AE04B86">
      <w:pPr>
        <w:pStyle w:val="5"/>
        <w:keepNext w:val="0"/>
        <w:keepLines w:val="0"/>
        <w:widowControl/>
        <w:suppressLineNumbers w:val="0"/>
        <w:spacing w:before="0" w:beforeAutospacing="0" w:after="0" w:afterAutospacing="0"/>
        <w:ind w:left="0" w:right="0"/>
      </w:pPr>
      <w:r>
        <w:rPr>
          <w:rFonts w:hint="default" w:ascii="Segoe UI" w:hAnsi="Segoe UI" w:eastAsia="Segoe UI" w:cs="Segoe UI"/>
          <w:b/>
          <w:bCs/>
          <w:i w:val="0"/>
          <w:iCs w:val="0"/>
          <w:caps w:val="0"/>
          <w:color w:val="0F1115"/>
          <w:spacing w:val="0"/>
          <w:sz w:val="24"/>
          <w:szCs w:val="24"/>
          <w:shd w:val="clear" w:fill="FFFFFF"/>
        </w:rPr>
        <w:t>基础研究制度层面</w:t>
      </w:r>
      <w:r>
        <w:rPr>
          <w:rFonts w:hint="default" w:ascii="Segoe UI" w:hAnsi="Segoe UI" w:eastAsia="Segoe UI" w:cs="Segoe UI"/>
          <w:i w:val="0"/>
          <w:iCs w:val="0"/>
          <w:caps w:val="0"/>
          <w:color w:val="0F1115"/>
          <w:spacing w:val="0"/>
          <w:sz w:val="24"/>
          <w:szCs w:val="24"/>
          <w:shd w:val="clear" w:fill="FFFFFF"/>
        </w:rPr>
        <w:t>：包干制、长周期评价、非共识支持；</w:t>
      </w:r>
    </w:p>
    <w:p w14:paraId="561880C2">
      <w:pPr>
        <w:keepNext w:val="0"/>
        <w:keepLines w:val="0"/>
        <w:widowControl/>
        <w:numPr>
          <w:ilvl w:val="0"/>
          <w:numId w:val="1"/>
        </w:numPr>
        <w:suppressLineNumbers w:val="0"/>
        <w:spacing w:before="90" w:beforeAutospacing="0" w:after="0" w:afterAutospacing="1"/>
        <w:ind w:left="0" w:hanging="360"/>
      </w:pPr>
    </w:p>
    <w:p w14:paraId="5AA7A798">
      <w:pPr>
        <w:keepNext w:val="0"/>
        <w:keepLines w:val="0"/>
        <w:widowControl/>
        <w:numPr>
          <w:ilvl w:val="0"/>
          <w:numId w:val="1"/>
        </w:numPr>
        <w:suppressLineNumbers w:val="0"/>
        <w:spacing w:before="90" w:beforeAutospacing="0" w:after="0" w:afterAutospacing="1"/>
        <w:ind w:left="0" w:hanging="360"/>
      </w:pPr>
    </w:p>
    <w:p w14:paraId="4EF504EE">
      <w:pPr>
        <w:pStyle w:val="5"/>
        <w:keepNext w:val="0"/>
        <w:keepLines w:val="0"/>
        <w:widowControl/>
        <w:suppressLineNumbers w:val="0"/>
        <w:spacing w:before="0" w:beforeAutospacing="0" w:after="0" w:afterAutospacing="0"/>
        <w:ind w:left="0" w:right="0"/>
      </w:pPr>
      <w:r>
        <w:rPr>
          <w:rFonts w:hint="default" w:ascii="Segoe UI" w:hAnsi="Segoe UI" w:eastAsia="Segoe UI" w:cs="Segoe UI"/>
          <w:b/>
          <w:bCs/>
          <w:i w:val="0"/>
          <w:iCs w:val="0"/>
          <w:caps w:val="0"/>
          <w:color w:val="0F1115"/>
          <w:spacing w:val="0"/>
          <w:sz w:val="24"/>
          <w:szCs w:val="24"/>
          <w:shd w:val="clear" w:fill="FFFFFF"/>
        </w:rPr>
        <w:t>伦理治理层面</w:t>
      </w:r>
      <w:r>
        <w:rPr>
          <w:rFonts w:hint="default" w:ascii="Segoe UI" w:hAnsi="Segoe UI" w:eastAsia="Segoe UI" w:cs="Segoe UI"/>
          <w:i w:val="0"/>
          <w:iCs w:val="0"/>
          <w:caps w:val="0"/>
          <w:color w:val="0F1115"/>
          <w:spacing w:val="0"/>
          <w:sz w:val="24"/>
          <w:szCs w:val="24"/>
          <w:shd w:val="clear" w:fill="FFFFFF"/>
        </w:rPr>
        <w:t>：制度化审查、服务与促进、先导计划。</w:t>
      </w:r>
    </w:p>
    <w:p w14:paraId="492863E3">
      <w:pPr>
        <w:keepNext w:val="0"/>
        <w:keepLines w:val="0"/>
        <w:widowControl/>
        <w:numPr>
          <w:ilvl w:val="0"/>
          <w:numId w:val="1"/>
        </w:numPr>
        <w:suppressLineNumbers w:val="0"/>
        <w:spacing w:before="90" w:beforeAutospacing="0" w:after="0" w:afterAutospacing="1"/>
        <w:ind w:left="0" w:hanging="360"/>
      </w:pPr>
    </w:p>
    <w:p w14:paraId="31857FFC">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这三层加起来，构成了“科技强国”的制度底座。</w:t>
      </w:r>
    </w:p>
    <w:p w14:paraId="1EE428B3">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今年5月，习近平总书记在加强基础研究座谈会上还强调了一句话：“营造开放包容、宽容失败的创新环境”</w: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begin"/>
      </w:r>
      <w:r>
        <w:rPr>
          <w:rFonts w:hint="default" w:ascii="Segoe UI" w:hAnsi="Segoe UI" w:eastAsia="Segoe UI" w:cs="Segoe UI"/>
          <w:i w:val="0"/>
          <w:iCs w:val="0"/>
          <w:caps w:val="0"/>
          <w:color w:val="3964FE"/>
          <w:spacing w:val="0"/>
          <w:sz w:val="24"/>
          <w:szCs w:val="24"/>
          <w:u w:val="none"/>
          <w:bdr w:val="single" w:color="auto" w:sz="12" w:space="0"/>
          <w:shd w:val="clear" w:fill="FFFFFF"/>
        </w:rPr>
        <w:instrText xml:space="preserve"> HYPERLINK "http://www.dangjian.cn/xxhywx/2026/05/12/detail_202605127832508.html" \t "https://chat.deepseek.com/a/chat/s/_blank" </w:instrText>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separate"/>
      </w:r>
      <w:r>
        <w:rPr>
          <w:rFonts w:hint="default" w:ascii="Segoe UI" w:hAnsi="Segoe UI" w:eastAsia="Segoe UI" w:cs="Segoe UI"/>
          <w:i w:val="0"/>
          <w:iCs w:val="0"/>
          <w:caps w:val="0"/>
          <w:color w:val="3964FE"/>
          <w:spacing w:val="0"/>
          <w:sz w:val="24"/>
          <w:szCs w:val="24"/>
          <w:u w:val="none"/>
          <w:bdr w:val="single" w:color="auto" w:sz="12" w:space="0"/>
          <w:shd w:val="clear" w:fill="FFFFFF"/>
        </w:rPr>
        <w:fldChar w:fldCharType="end"/>
      </w:r>
      <w:r>
        <w:rPr>
          <w:rFonts w:hint="default" w:ascii="Segoe UI" w:hAnsi="Segoe UI" w:eastAsia="Segoe UI" w:cs="Segoe UI"/>
          <w:i w:val="0"/>
          <w:iCs w:val="0"/>
          <w:caps w:val="0"/>
          <w:color w:val="0F1115"/>
          <w:spacing w:val="0"/>
          <w:sz w:val="24"/>
          <w:szCs w:val="24"/>
          <w:shd w:val="clear" w:fill="FFFFFF"/>
        </w:rPr>
        <w:t>。这不仅仅是给科学家听的，也是给整个社会听的。科技强国的建设，需要制度保障，需要资源投入，但更需要一种文化——愿意等待、允许失败、鼓励探索。</w:t>
      </w:r>
    </w:p>
    <w:p w14:paraId="1306463A">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最后，我注意到一个细节：有一支研究暗物质的青年团队，平均年龄只有30岁，今年首次在全球直接观测到了87年前预言的中子碰撞“米格达尔效应”。这说明我们的青年科研力量已经站到了世界前沿。</w:t>
      </w:r>
    </w:p>
    <w:p w14:paraId="27577EF2">
      <w:pPr>
        <w:pStyle w:val="5"/>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所以，回到今天的主题——“科技强国背后的制度解码”。这个密码其实不复杂：</w:t>
      </w:r>
      <w:r>
        <w:rPr>
          <w:rFonts w:hint="default" w:ascii="Segoe UI" w:hAnsi="Segoe UI" w:eastAsia="Segoe UI" w:cs="Segoe UI"/>
          <w:b/>
          <w:bCs/>
          <w:i w:val="0"/>
          <w:iCs w:val="0"/>
          <w:caps w:val="0"/>
          <w:color w:val="0F1115"/>
          <w:spacing w:val="0"/>
          <w:sz w:val="24"/>
          <w:szCs w:val="24"/>
          <w:shd w:val="clear" w:fill="FFFFFF"/>
        </w:rPr>
        <w:t>精准的战略方向、务实的制度保障、宽容的创新环境</w:t>
      </w:r>
      <w:r>
        <w:rPr>
          <w:rFonts w:hint="default" w:ascii="Segoe UI" w:hAnsi="Segoe UI" w:eastAsia="Segoe UI" w:cs="Segoe UI"/>
          <w:i w:val="0"/>
          <w:iCs w:val="0"/>
          <w:caps w:val="0"/>
          <w:color w:val="0F1115"/>
          <w:spacing w:val="0"/>
          <w:sz w:val="24"/>
          <w:szCs w:val="24"/>
          <w:shd w:val="clear" w:fill="FFFFFF"/>
        </w:rPr>
        <w:t>。这三样东西，正在一步一步搭建起来。</w:t>
      </w:r>
    </w:p>
    <w:p w14:paraId="2C1037F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758E0"/>
    <w:multiLevelType w:val="multilevel"/>
    <w:tmpl w:val="824758E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04E37"/>
    <w:rsid w:val="0B704E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2026-05-27T09:31:00Z</dcterms:created>
  <dc:creator>admin</dc:creator>
  <cp:lastModifiedBy>admin</cp:lastModifiedBy>
  <dcterms:modified xsi:type="dcterms:W3CDTF">2026-05-27T09:32:24Z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BEBD2D152EB7441184623AD88166E326_11</vt:lpwstr>
  </property>
  <property fmtid="{D5CDD505-2E9C-101B-9397-08002B2CF9AE}" pid="4" name="KSOTemplateDocerSaveRecord">
    <vt:lpwstr>eyJoZGlkIjoiOWE1MzBhNDY1MzEyNTZkNzdjOGZlZjQ4NTRlMWNlMDIiLCJ1c2VySWQiOiIxMjQwMjg4MzQ4In0=</vt:lpwstr>
  </property>
</Properties>
</file>