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FCCBB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510" w:lineRule="atLeast"/>
        <w:ind w:left="0" w:right="0" w:firstLine="720" w:firstLineChars="200"/>
        <w:jc w:val="center"/>
        <w:rPr>
          <w:rFonts w:ascii="Segoe UI" w:hAnsi="Segoe UI" w:eastAsia="Segoe UI" w:cs="Segoe UI"/>
          <w:b/>
          <w:bCs/>
          <w:caps w:val="0"/>
          <w:color w:val="0F1115"/>
          <w:spacing w:val="0"/>
          <w:sz w:val="36"/>
          <w:szCs w:val="3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6"/>
          <w:szCs w:val="36"/>
          <w:shd w:val="clear" w:fill="FFFFFF"/>
        </w:rPr>
        <w:t>国内科研人才称号知识手册</w:t>
      </w:r>
    </w:p>
    <w:p w14:paraId="72DBA929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——聚焦医学与生命科学领域</w:t>
      </w:r>
      <w:bookmarkStart w:id="0" w:name="_GoBack"/>
      <w:bookmarkEnd w:id="0"/>
    </w:p>
    <w:p w14:paraId="40ED5D2B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重要提示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：本文所述称号名称、年龄限制、资助强度等信息基于截至2026年5月的公开资料整理。人才政策处于持续调整中，具体以各主管机构当年度发布的正式指南为准。</w:t>
      </w:r>
    </w:p>
    <w:p w14:paraId="002EEF02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一、总览：自然科学基金委人才项目新版体系</w:t>
      </w:r>
    </w:p>
    <w:p w14:paraId="3070AB6F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2025年起，国家自然科学基金委将人才类项目整合为“青年科学基金”A、B、C三类，形成递进资助体系，覆盖青年科研人员从起步到成长的不同阶段需求。</w:t>
      </w:r>
    </w:p>
    <w:p w14:paraId="226D3F1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与此同时，学界传统认知中的人才称号体系也需要相应更新。以自然科学基金委三类人才项目为核心，结合教育部、中组部的人才计划，当前国内科研人才称号体系大致分为三个层次：青年层次、领军层次、顶尖层次。</w:t>
      </w:r>
    </w:p>
    <w:p w14:paraId="2FEE8015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青年层次：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9"/>
        <w:gridCol w:w="2125"/>
        <w:gridCol w:w="1353"/>
        <w:gridCol w:w="2575"/>
        <w:gridCol w:w="1924"/>
      </w:tblGrid>
      <w:tr w14:paraId="2783D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2D6FA64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27C50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CE345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主管机构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A10B98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年龄限制（2026年）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EEA61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资助强度</w:t>
            </w:r>
          </w:p>
        </w:tc>
      </w:tr>
      <w:tr w14:paraId="42E4C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063C30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F70B9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青年科学基金B类（原优青）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D28BFF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自然科学基金委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67A22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男≤38周岁，女≤40周岁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28B2FF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200万元/3年</w:t>
            </w:r>
          </w:p>
        </w:tc>
      </w:tr>
      <w:tr w14:paraId="39F93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EF4A9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9D845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海外优青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30A714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自然科学基金委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CB9D2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1986年1月1日以后出生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589C1E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100-300万元/3年</w:t>
            </w:r>
          </w:p>
        </w:tc>
      </w:tr>
      <w:tr w14:paraId="3BC52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59E9C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1AECC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青年长江学者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81E2D1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教育部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02E0B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自然科学≤38周岁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785D27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10万元奖金/年，聘期3年</w:t>
            </w:r>
          </w:p>
        </w:tc>
      </w:tr>
      <w:tr w14:paraId="4B4FE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F54E9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1D49A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青年拔尖人才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9575C2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中组部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8B9F4B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自然科学男≤35周岁（女≤37周岁）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120C85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120-240万元/3年</w:t>
            </w:r>
          </w:p>
        </w:tc>
      </w:tr>
    </w:tbl>
    <w:p w14:paraId="5BB57C4A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领军层次：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0"/>
        <w:gridCol w:w="2147"/>
        <w:gridCol w:w="1360"/>
        <w:gridCol w:w="2704"/>
        <w:gridCol w:w="1765"/>
      </w:tblGrid>
      <w:tr w14:paraId="3AAD5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57829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5CE9A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18F743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主管机构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5EC26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年龄限制（2026年）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F48D8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资助强度</w:t>
            </w:r>
          </w:p>
        </w:tc>
      </w:tr>
      <w:tr w14:paraId="11CA2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1825C1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2D40E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青年科学基金A类（原杰青）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1732D4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自然科学基金委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3EF66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男≤45周岁，女≤48周岁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6CD4E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400万元/5年</w:t>
            </w:r>
          </w:p>
        </w:tc>
      </w:tr>
      <w:tr w14:paraId="7517B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1304EE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DDA6D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青年科学基金A类延续资助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65F9C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自然科学基金委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9A60B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22BFF5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800万元/5年</w:t>
            </w:r>
          </w:p>
        </w:tc>
      </w:tr>
      <w:tr w14:paraId="7AFD5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850FA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5BF813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长江学者特聘教授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6A749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教育部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D2081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自然科学≤45周岁（中西部放宽2岁）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C2164CF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20万元奖金/年，聘期5年</w:t>
            </w:r>
          </w:p>
        </w:tc>
      </w:tr>
      <w:tr w14:paraId="45698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083EA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A971C5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万人计划科技创新领军人才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DD2A1A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中组部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2685F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一般不超过45周岁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B38D9A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视具体项目而定</w:t>
            </w:r>
          </w:p>
        </w:tc>
      </w:tr>
    </w:tbl>
    <w:p w14:paraId="5F6867C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顶尖层次：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0"/>
        <w:gridCol w:w="2020"/>
        <w:gridCol w:w="1580"/>
        <w:gridCol w:w="2348"/>
      </w:tblGrid>
      <w:tr w14:paraId="702A7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195B63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95781F5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2D39F7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主管机构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D5860A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年龄限制</w:t>
            </w:r>
          </w:p>
        </w:tc>
      </w:tr>
      <w:tr w14:paraId="5E982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F4AD45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E7EAE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中国科学院院士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3C1C9F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中国科学院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3A85D01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原则上不超过65周岁</w:t>
            </w:r>
          </w:p>
        </w:tc>
      </w:tr>
      <w:tr w14:paraId="2434D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69DED5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FF24C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中国工程院院士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7104E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中国工程院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2E7D3D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原则上不超过65周岁</w:t>
            </w:r>
          </w:p>
        </w:tc>
      </w:tr>
    </w:tbl>
    <w:p w14:paraId="31D98AB6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二、青年层次</w:t>
      </w:r>
    </w:p>
    <w:p w14:paraId="051973D5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1.青年科学基金B类——原优秀青年科学基金（优青）</w:t>
      </w:r>
    </w:p>
    <w:p w14:paraId="7B4EA687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：国家自然科学基金委</w:t>
      </w:r>
    </w:p>
    <w:p w14:paraId="05D17965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：2012年</w:t>
      </w:r>
    </w:p>
    <w:p w14:paraId="7ABE0055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DC40DB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：男性未满38周岁（1988年1月1日及以后出生），女性未满40周岁（1986年1月1日及以后出生）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HYPERLINK"https://kjc.stdu.edu.cn/index.php/kjgk/kjgk-txxx/108-kjgk-txsx-kyxm/8099-2026-35"\t"https://chat.deepseek.com/a/chat/s/_blank"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62152BC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资助强度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：200万元/项</w:t>
      </w:r>
    </w:p>
    <w:p w14:paraId="3908AD5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资助期限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：3年</w:t>
      </w:r>
    </w:p>
    <w:p w14:paraId="0852C30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经费管理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：实行包干制</w:t>
      </w:r>
    </w:p>
    <w:p w14:paraId="3763CE80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年度规模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：约600人</w:t>
      </w:r>
    </w:p>
    <w:p w14:paraId="090DBE06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D26082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已获得博士学位</w:t>
      </w:r>
    </w:p>
    <w:p w14:paraId="589083A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在基础研究方面取得较好成绩</w:t>
      </w:r>
    </w:p>
    <w:p w14:paraId="43AF25A1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一般已主持过青年科学基金C类项目</w:t>
      </w:r>
    </w:p>
    <w:p w14:paraId="4F3A9E6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拥有系统性代表作，初步形成独立研究方向</w:t>
      </w:r>
    </w:p>
    <w:p w14:paraId="0F36F88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89DA1C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颜宁（结构生物学）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：2012年35岁同时获青年科学基金B类（原优青）和A类（原杰青），是极为罕见的同年双入选者。</w:t>
      </w:r>
    </w:p>
    <w:p w14:paraId="6AF0412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刘颖（细胞应激与代谢）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：北京大学，2019年获优青。研究方向为线粒体应激与细胞代谢调控。</w:t>
      </w:r>
    </w:p>
    <w:p w14:paraId="4F43139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李毓龙（神经生物学）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：北京大学，2012年通过海外优青（原青年千人）回国，后获优青。开发了一系列神经递质荧光探针。</w:t>
      </w:r>
    </w:p>
    <w:p w14:paraId="4FB875AD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王艳丽（结构生物学）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：中科院生物物理所，后获优青。在CRISPR-Cas系统结构解析方面成就突出。</w:t>
      </w:r>
    </w:p>
    <w:p w14:paraId="04176D98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2.青年长江学者</w:t>
      </w:r>
    </w:p>
    <w:p w14:paraId="21274947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：教育部</w:t>
      </w:r>
    </w:p>
    <w:p w14:paraId="42CD9AD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：2015年</w:t>
      </w:r>
    </w:p>
    <w:p w14:paraId="27987F4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3E58FF3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：自然科学、工程技术类不超过38周岁；人文社会科学不超过45周岁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HYPERLINK"https://wapbaike.baidu.com/item/%E9%9D%92%E5%B9%B4%E9%95%BF%E6%B1%9F%E5%AD%A6%E8%80%85/19385412"\t"https://chat.deepseek.com/a/chat/s/_blank"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35B2DAD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：聘期3年，每年10万元奖金（免税）</w:t>
      </w:r>
    </w:p>
    <w:p w14:paraId="637C08BD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年度规模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：约500人</w:t>
      </w:r>
    </w:p>
    <w:p w14:paraId="6B47AF7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69CFA79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科研方面取得突出成绩</w:t>
      </w:r>
    </w:p>
    <w:p w14:paraId="7E52370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具有出色的教学能力和育人成效</w:t>
      </w:r>
    </w:p>
    <w:p w14:paraId="68E8CCB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教学实绩是区别于其他青年称号的重要维度</w:t>
      </w:r>
    </w:p>
    <w:p w14:paraId="725BEF1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国内应聘者一般应担任副高级及以上专业技术职务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HYPERLINK"https://wapbaike.baidu.com/item/%E9%9D%92%E5%B9%B4%E9%95%BF%E6%B1%9F%E5%AD%A6%E8%80%85/19385412"\t"https://chat.deepseek.com/a/chat/s/_blank"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5198C927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该称号在医学基础学科和临床医学领域多有获得者，侧重教学与科研并重。</w:t>
      </w:r>
    </w:p>
    <w:p w14:paraId="46488B1B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3.青年拔尖人才——万人计划青年拔尖人才</w:t>
      </w:r>
    </w:p>
    <w:p w14:paraId="5F491C1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：中组部</w:t>
      </w:r>
    </w:p>
    <w:p w14:paraId="76EFFDF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：2012年</w:t>
      </w:r>
    </w:p>
    <w:p w14:paraId="0ECB293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6AA8E84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：自然科学与工程技术领域不超过35周岁（女性不超过37周岁），哲学社会科学领域不超过38周岁（女性不超过40周岁）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HYPERLINK"https://wapbaike.baidu.com/item/%e9%9d%92%e5%b9%b4%e6%8b%94%e5%b0%96%e4%ba%ba%e6%89%8d%e6%94%af%e6%8c%81%e8%ae%a1%e5%88%92"\t"https://chat.deepseek.com/a/chat/s/_blank"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23C9220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资助强度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：自然科学领域120-240万元，人文社科领域30-60万元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HYPERLINK"https://wapbaike.baidu.com/item/%e9%9d%92%e5%b9%b4%e6%8b%94%e5%b0%96%e4%ba%ba%e6%89%8d%e6%94%af%e6%8c%81%e8%ae%a1%e5%88%92"\t"https://chat.deepseek.com/a/chat/s/_blank"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2745E2F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支持周期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：3年，成果突出者可延长至6年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HYPERLINK"https://wapbaike.baidu.com/item/%e9%9d%92%e5%b9%b4%e6%8b%94%e5%b0%96%e4%ba%ba%e6%89%8d%e6%94%af%e6%8c%81%e8%ae%a1%e5%88%92"\t"https://chat.deepseek.com/a/chat/s/_blank"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56BA533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年度规模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：约200人</w:t>
      </w:r>
    </w:p>
    <w:p w14:paraId="2C0F7FA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2026年政策亮点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1A3D362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性别差异化放宽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：女性申报年龄上限放宽至37周岁，与高层次人才计划性别倾斜政策形成衔接</w:t>
      </w:r>
    </w:p>
    <w:p w14:paraId="3CDDD6E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单列评审通道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：人工智能、量子技术、生物经济、脑机接口等前沿领域单独评审，交叉学科、“卡脖子”技术等方向单独赛道</w:t>
      </w:r>
    </w:p>
    <w:p w14:paraId="305AD7B0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评价指标多元化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：科技成果转化、技术标准、发明专利等应用型成果与学术论文同等重视</w:t>
      </w:r>
    </w:p>
    <w:p w14:paraId="39E44981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破格机制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：在学术前沿取得重大突破或在艰苦边远地区作出突出贡献者，可破格申报</w:t>
      </w:r>
    </w:p>
    <w:p w14:paraId="73B854C9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348563B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已取得博士学位，通常有博士后或海外工作经历</w:t>
      </w:r>
    </w:p>
    <w:p w14:paraId="4AB904D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已主持青年科学基金C类项目</w:t>
      </w:r>
    </w:p>
    <w:p w14:paraId="12E64DB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在细分领域崭露头角</w:t>
      </w:r>
    </w:p>
    <w:p w14:paraId="4E4B594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6A9C72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刘颖（北京大学）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：2015年获青年拔尖，回国一年余即快速入选。</w:t>
      </w:r>
    </w:p>
    <w:p w14:paraId="24D0A6DD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胡小玉（免疫学）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：清华大学，从青年层次起步，后成长为长江学者特聘教授。</w:t>
      </w:r>
    </w:p>
    <w:p w14:paraId="3A7C4623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4.海外优青——优秀青年科学基金项目（海外）</w:t>
      </w:r>
    </w:p>
    <w:p w14:paraId="79DB6E6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：国家自然科学基金委</w:t>
      </w:r>
    </w:p>
    <w:p w14:paraId="3A74D9A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：2021年（前身为2008年设立的“青年千人计划”）</w:t>
      </w:r>
    </w:p>
    <w:p w14:paraId="251BE94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1C3F594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：出生日期在1986年1月1日及以后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10B19D9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资助强度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：100-300万元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054B1BE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资助期限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：3年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7D671E5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海外工作年限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：博士学位后至2026年6月15日前，一般应在海外高校、科研机构等获得正式职位，且具有连续36个月以上工作经历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74AA196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回国时限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：尚未回国（来华），或2025年1月1日以后回国（来华）工作；获资助后须全职回国工作不少于3年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335C5BEA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限项要求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064855D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同层次国家科技人才计划只能承担一项，同一申报年度只能申请一项，不能逆层次申请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HYPERLINK"http://www.imr.ac.cn/xwzx/tzgg/202604/t20260403_8181287.html"\t"https://chat.deepseek.com/a/chat/s/_blank"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72450DD9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7999E6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取得博士学位后，具有连续3年以上海外科研工作经历</w:t>
      </w:r>
    </w:p>
    <w:p w14:paraId="73E2BDA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在海外知名高校、科研机构有正式职位</w:t>
      </w:r>
    </w:p>
    <w:p w14:paraId="53FF71F1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具备成为学术带头人的潜力</w:t>
      </w:r>
    </w:p>
    <w:p w14:paraId="5985317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F8C807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陈玲玲（分子生物学）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：中科院分子细胞卓越中心，2011年通过青年千人回国，在长非编码RNA领域做出系统性突破。</w:t>
      </w:r>
    </w:p>
    <w:p w14:paraId="2800FCE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李毓龙（神经生物学）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：北京大学，2012年青年千人回国。</w:t>
      </w:r>
    </w:p>
    <w:p w14:paraId="7394FF6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王艳丽（结构生物学）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：中科院生物物理所，青年千人引进。</w:t>
      </w:r>
    </w:p>
    <w:p w14:paraId="4F2C15B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刘颖（北京大学）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：2014年青年千人回国，后依次获青年拔尖、青年科学基金B类（优青）。</w:t>
      </w:r>
    </w:p>
    <w:p w14:paraId="5D0E123F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三、领军层次</w:t>
      </w:r>
    </w:p>
    <w:p w14:paraId="42B5FED6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1.青年科学基金A类——原国家杰出青年科学基金（杰青）</w:t>
      </w:r>
    </w:p>
    <w:p w14:paraId="536CB60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：国家自然科学基金委</w:t>
      </w:r>
    </w:p>
    <w:p w14:paraId="51A9EAA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：1994年</w:t>
      </w:r>
    </w:p>
    <w:p w14:paraId="10944987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2025年起更名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：原杰青更名为青年科学基金A类。2025年度批准资助450项，资助经费近18亿元。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HYPERLINK"https://www.nsfc.gov.cn/p1/2791/2809/120779.html"\t"https://chat.deepseek.com/a/chat/s/_blank"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6D9A593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7FD7A3A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：男性未满45周岁（1981年1月1日及以后出生），女性未满48周岁（1978年1月1日及以后出生）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HYPERLINK"https://www.nsfc.gov.cn/p1/2791/2809/120779.html"\t"https://chat.deepseek.com/a/chat/s/_blank"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039CA1F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资助强度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：400万元/项（数学和管理科学280万元）</w:t>
      </w:r>
    </w:p>
    <w:p w14:paraId="599DBDF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资助期限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：5年</w:t>
      </w:r>
    </w:p>
    <w:p w14:paraId="7A5FBFA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经费管理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：实行包干制</w:t>
      </w:r>
    </w:p>
    <w:p w14:paraId="71C0474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2026年新增赛道（重要变化！）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C2ACDE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2026年，青年科学基金A类对年轻申请者单独设立评审通道：</w:t>
      </w:r>
    </w:p>
    <w:p w14:paraId="06E47F4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：男性未满35周岁（1991年1月1日及以后出生），女性未满38周岁（1988年1月1日及以后出生）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HYPERLINK"https://soa.csu.edu.cn/info/1046/9558.htm"\t"https://chat.deepseek.com/a/chat/s/_blank"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22A54870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单独组织评审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，实施长周期稳定支持</w:t>
      </w:r>
    </w:p>
    <w:p w14:paraId="2F6C7A50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申请时允许尚未在国内正式工作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，但需与依托单位签订工作合同或意向性协议；如获批，需在2026年11月底前正式到岗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HYPERLINK"https://soa.csu.edu.cn/info/1046/9558.htm"\t"https://chat.deepseek.com/a/chat/s/_blank"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07BCE0C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A类延续资助（杰青延续）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C1A3F6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对结题评价为“优秀”的A类项目给予第二个五年滚动支持</w:t>
      </w:r>
    </w:p>
    <w:p w14:paraId="7032DAE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资助强度：800万元/项（数学和管理科学560万元），资助期限5年</w:t>
      </w:r>
    </w:p>
    <w:p w14:paraId="33CAFB30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资助数量不超过期满项目的20%</w:t>
      </w:r>
    </w:p>
    <w:p w14:paraId="4F758ED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限项要求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52565CE9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同层次国家科技人才计划只能承担一项，同一申报年度只能申请一项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HYPERLINK"https://soa.csu.edu.cn/info/1046/9558.htm"\t"https://chat.deepseek.com/a/chat/s/_blank"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3DF3D5D9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在青年科学基金B类及其同层次项目任何一类支持期内，不得申请A类（资助期满当年除外）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HYPERLINK"https://soa.csu.edu.cn/info/1046/9558.htm"\t"https://chat.deepseek.com/a/chat/s/_blank"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660C0D3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56C04A4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通常已获青年科学基金B类（优青）或青年长江等青年称号</w:t>
      </w:r>
    </w:p>
    <w:p w14:paraId="21E42DD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已形成独立成熟的课题组，具有鲜明的学术标签</w:t>
      </w:r>
    </w:p>
    <w:p w14:paraId="3C56B10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研究成果系统深入，被国内外同行广泛认可</w:t>
      </w:r>
    </w:p>
    <w:p w14:paraId="5D90FA0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主持过国家级重点或重大项目</w:t>
      </w:r>
    </w:p>
    <w:p w14:paraId="7FC6FAD7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学术地位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：国内基础研究领域含金量最高的人才项目之一</w:t>
      </w:r>
    </w:p>
    <w:p w14:paraId="410A7209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7BC228E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邵峰（生物化学/免疫学）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：北京生命科学研究所，2011年38岁获杰青。发现细胞焦亡全新通路，2015年43岁当选中科院院士。</w:t>
      </w:r>
    </w:p>
    <w:p w14:paraId="42D438E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宋保亮（代谢生物学）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：武汉大学/中科院，2012年37岁获杰青，2021年46岁当选中科院院士。</w:t>
      </w:r>
    </w:p>
    <w:p w14:paraId="622573F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胡海岚（神经科学）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：浙江大学，2015年获杰青，2023年当选中科院院士。</w:t>
      </w:r>
    </w:p>
    <w:p w14:paraId="2D1E5BB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颜宁（结构生物学）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：2012年35岁获杰青，是最年轻获得者之一。</w:t>
      </w:r>
    </w:p>
    <w:p w14:paraId="45DE05A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陈玲玲（分子生物学）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：中科院分子细胞卓越中心，海外优青起步后获杰青。</w:t>
      </w:r>
    </w:p>
    <w:p w14:paraId="6790E3B8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2.长江学者特聘教授</w:t>
      </w:r>
    </w:p>
    <w:p w14:paraId="7BCC3EF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：教育部</w:t>
      </w:r>
    </w:p>
    <w:p w14:paraId="096660B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设立时间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：1998年</w:t>
      </w:r>
    </w:p>
    <w:p w14:paraId="21AED119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A95574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：自然科学、工程技术领域不超过45周岁；人文社会科学不超过55周岁。中西部、东北地区高校推荐人选年龄放宽2岁</w:t>
      </w:r>
    </w:p>
    <w:p w14:paraId="09357A8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：聘期5年，每年20万元奖金（免税）</w:t>
      </w:r>
    </w:p>
    <w:p w14:paraId="0479339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选拔规模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：特聘教授约150名左右，青年学者约300名左右</w:t>
      </w:r>
    </w:p>
    <w:p w14:paraId="02E7ACD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1E5BE28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科研成就获国际同行公认</w:t>
      </w:r>
    </w:p>
    <w:p w14:paraId="1949F03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具备带领本学科赶超或保持国际先进水平的能力</w:t>
      </w:r>
    </w:p>
    <w:p w14:paraId="75DF511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教书育人成效显著</w:t>
      </w:r>
    </w:p>
    <w:p w14:paraId="24A87E2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国内应聘者应担任教授或其他相应职位，海外应聘者应担任高水平大学副教授及以上职位</w:t>
      </w:r>
    </w:p>
    <w:p w14:paraId="656CD52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聘期内全职在受聘高校工作</w:t>
      </w:r>
    </w:p>
    <w:p w14:paraId="780DA1D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834DC0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曹雪涛（免疫学）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：2004年40岁获长江特聘教授，次年41岁当选中国工程院院士。</w:t>
      </w:r>
    </w:p>
    <w:p w14:paraId="38C01EB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颜宁（结构生物学）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：2016年39岁获长江特聘教授。</w:t>
      </w:r>
    </w:p>
    <w:p w14:paraId="41CE0B6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胡海岚（神经科学）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：2017年获长江特聘教授。</w:t>
      </w:r>
    </w:p>
    <w:p w14:paraId="3A251DE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胡小玉（免疫学）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：清华大学，从青年层次起步，后获长江特聘。</w:t>
      </w:r>
    </w:p>
    <w:p w14:paraId="373C2CE8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3.万人计划科技创新领军人才</w:t>
      </w:r>
    </w:p>
    <w:p w14:paraId="52C39AA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：中组部</w:t>
      </w:r>
    </w:p>
    <w:p w14:paraId="642616A5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505F3A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：一般不超过45周岁，具有博士学位或副高级以上职称</w:t>
      </w:r>
    </w:p>
    <w:p w14:paraId="013FB71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：通常已获青年科学基金A类（杰青）或长江特聘等称号，面向已做出突出贡献的科技人才</w:t>
      </w:r>
    </w:p>
    <w:p w14:paraId="551BACF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选拔方式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：从已入选“创新人才推进计划”的中青年科技创新领军人才中择优遴选</w:t>
      </w:r>
    </w:p>
    <w:p w14:paraId="3421602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7EA3960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施一公（结构生物学）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：2008年回国，后入选万人计划领军，2013年当选中科院院士。</w:t>
      </w:r>
    </w:p>
    <w:p w14:paraId="05040FB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陈玲玲（分子生物学）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：获杰青后入选万人计划领军。</w:t>
      </w:r>
    </w:p>
    <w:p w14:paraId="1B28B37C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4.千人计划创新长期</w:t>
      </w:r>
    </w:p>
    <w:p w14:paraId="5CB4CC0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：中组部</w:t>
      </w:r>
    </w:p>
    <w:p w14:paraId="5187CE0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2026年状态说明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8A2BC5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该计划近年来已逐步整合，其青年项目功能已由海外优青全面承接</w:t>
      </w:r>
    </w:p>
    <w:p w14:paraId="3DEA4D2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创新长期项目仍在运行，面向海外顶尖学者，海外应聘者一般应担任教授或相当职务</w:t>
      </w:r>
    </w:p>
    <w:p w14:paraId="2D245D3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非华裔外国专家年龄可放宽至65岁</w:t>
      </w:r>
    </w:p>
    <w:p w14:paraId="46C05BE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867A8A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在海外知名高校、科研院所担任教授或相当职位</w:t>
      </w:r>
    </w:p>
    <w:p w14:paraId="0810D95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年龄一般不超过55岁（顶尖人才可放宽）</w:t>
      </w:r>
    </w:p>
    <w:p w14:paraId="00932EB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全职回国工作</w:t>
      </w:r>
    </w:p>
    <w:p w14:paraId="7D942B9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7FB4C3A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施一公（结构生物学）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：2008年放弃普林斯顿大学终身教职回国。</w:t>
      </w:r>
    </w:p>
    <w:p w14:paraId="570F1B63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王晓东（生物化学）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：美国国家科学院院士，参与筹建北京生命科学研究所并担任所长。</w:t>
      </w:r>
    </w:p>
    <w:p w14:paraId="60C5352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蒲慕明（神经科学）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：国际神经生物学权威，推动中国脑计划。</w:t>
      </w:r>
    </w:p>
    <w:p w14:paraId="3C354DD4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四、青年科学基金C类——新变化值得关注</w:t>
      </w:r>
    </w:p>
    <w:p w14:paraId="69B56FFF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青年科学基金C类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（原青年科学基金项目，即“青基”）是青年科研人员独立主持项目的起点。</w:t>
      </w:r>
    </w:p>
    <w:p w14:paraId="5C48685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2026年重要政策变化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2AD31E5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资助规模大幅增加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：2026年将增加约12000项，增幅超过50%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HYPERLINK"http://big5.china.com.cn/gate/big5/finance.china.com.cn/industry/20260518/6308028.shtml"\t"https://chat.deepseek.com/a/chat/s/_blank"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HYPERLINK"https://www.nsfc.gov.cn/p1/3381/2821/123102.html"\t"https://chat.deepseek.com/a/chat/s/_blank"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6A3D53B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年龄限制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：男性未满35周岁（1991年1月1日及以后出生），女性未满40周岁（1986年1月1日及以后出生）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HYPERLINK"https://netbig.top/thread-84615-1-11.html?_dsign=0d9d61c3"\t"https://chat.deepseek.com/a/chat/s/_blank"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4EBD652A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申请书改革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：新版申请书整合为“立项依据、研究内容、研究基础”三部分，总页数不超过30页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HYPERLINK"https://keji.gdpu.edu.cn/info/1035/4961.htm"\t"https://chat.deepseek.com/a/chat/s/_blank"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3F5B0132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结题要求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：结题时中国期刊论文比例不低于20%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HYPERLINK"https://keji.gdpu.edu.cn/info/1035/4961.htm"\t"https://chat.deepseek.com/a/chat/s/_blank"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447B4CA1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这一大幅扩容举措旨在降低青年人才获取科研资源的门槛，有助于打破“马太效应”，让更多来自普通院校、非主流研究领域的“潜力股”脱颖而出。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HYPERLINK"http://paper.ce.cn/pc/content/202605/18/content_332711.html"\t"https://chat.deepseek.com/a/chat/s/_blank"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72504232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五、两院院士——学术金字塔顶端</w:t>
      </w:r>
    </w:p>
    <w:p w14:paraId="59C4AB91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设立机构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：中国科学院、中国工程院</w:t>
      </w:r>
    </w:p>
    <w:p w14:paraId="0B1C4620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选拔周期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：每两年增选一次</w:t>
      </w:r>
    </w:p>
    <w:p w14:paraId="03082CC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2026年关键信息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4887602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年龄条件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：候选人年龄原则上不超过65周岁（以增选年6月30日为计算截止日期）</w:t>
      </w:r>
    </w:p>
    <w:p w14:paraId="0C5F76C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超龄推荐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：年满65周岁的候选人需要2名院士推荐，且须有1名院士所在专业学部与该候选人被推荐的参评专业学部相同</w:t>
      </w:r>
    </w:p>
    <w:p w14:paraId="33C078E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停止资格规则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：凡已连续3次被提名为有效候选人的，停止1次候选人资格</w:t>
      </w:r>
    </w:p>
    <w:p w14:paraId="059C078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青年优先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：在各学部正式候选人中，60周岁及以下的一般不少于三分之一</w:t>
      </w:r>
    </w:p>
    <w:p w14:paraId="27DD9F2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增选名额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：每次增选院士总名额由学部主席团根据学科布局确定，每次各不超过60人左右</w:t>
      </w:r>
    </w:p>
    <w:p w14:paraId="5F9A409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基本条件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：长期在本领域做出系统性、创造性重大成就</w:t>
      </w:r>
    </w:p>
    <w:p w14:paraId="08D6ED5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典型当选年龄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：50-58岁</w:t>
      </w:r>
    </w:p>
    <w:p w14:paraId="2394A39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领域代表人物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37F0053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极年轻当选者：曹雪涛（41岁工程院院士）、邵峰（43岁中科院院士）、施一公（46岁中科院院士）、宋保亮（46岁中科院院士）。</w:t>
      </w:r>
    </w:p>
    <w:p w14:paraId="723C335F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杰出女性院士：胡海岚（2023年中科院院士）、陈薇（2019年工程院院士）、乔杰（2017年工程院院士）、李兰娟（2005年工程院院士）。</w:t>
      </w:r>
    </w:p>
    <w:p w14:paraId="1EDF67A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大器晚成者：钟南山（1996年60岁当选工程院院士）。</w:t>
      </w:r>
    </w:p>
    <w:p w14:paraId="5D03DA3F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六、成长路径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10"/>
        <w:gridCol w:w="1274"/>
        <w:gridCol w:w="1755"/>
        <w:gridCol w:w="2507"/>
      </w:tblGrid>
      <w:tr w14:paraId="32F87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5C5588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阶段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98596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典型年龄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8C4141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博士毕业后年数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AD294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核心积累</w:t>
            </w:r>
          </w:p>
        </w:tc>
      </w:tr>
      <w:tr w14:paraId="4BAC4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4A5835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青年科学基金C类（原青基）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71A40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30-34岁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9696F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3-5年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BA01B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博士成果+独立探索</w:t>
            </w:r>
          </w:p>
        </w:tc>
      </w:tr>
      <w:tr w14:paraId="28230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3EEE2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青拔/海外优青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778DA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31-35岁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CACA9F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4-6年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ADD644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代表作+青年C类+海外经历</w:t>
            </w:r>
          </w:p>
        </w:tc>
      </w:tr>
      <w:tr w14:paraId="78910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07901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青年科学基金B类（优青）/青年长江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59F40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34-38岁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0D8F33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6-10年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9E5C5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研究体系+独立团队+教学实绩</w:t>
            </w:r>
          </w:p>
        </w:tc>
      </w:tr>
      <w:tr w14:paraId="63E77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F383B6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青年科学基金A类（杰青）/长江特聘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BF23A14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40-45岁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D1179D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12-17年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E83295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学术标签+重大项目+科技奖励</w:t>
            </w:r>
          </w:p>
        </w:tc>
      </w:tr>
      <w:tr w14:paraId="66C51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1F2DED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院士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3A4AD9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50-58岁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91EC3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20-30年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95345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重大贡献+国家大奖+国际声誉</w:t>
            </w:r>
          </w:p>
        </w:tc>
      </w:tr>
    </w:tbl>
    <w:p w14:paraId="0FD2D5C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典型路径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18C8E26E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邵峰：青年科学基金A类（38岁）→院士（43岁）</w:t>
      </w:r>
    </w:p>
    <w:p w14:paraId="203322A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胡海岚：青年科学基金B类→A类（杰青）→长江特聘→院士</w:t>
      </w:r>
    </w:p>
    <w:p w14:paraId="0FA50B7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陈玲玲：海外优青（原青年千人）→青年科学基金A类→万人计划领军</w:t>
      </w:r>
    </w:p>
    <w:p w14:paraId="3210462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曹雪涛：长江特聘（40岁）→院士（41岁）</w:t>
      </w:r>
    </w:p>
    <w:p w14:paraId="5AB99809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钟南山：院士（60岁）</w:t>
      </w:r>
    </w:p>
    <w:p w14:paraId="5C2CE63E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重要说明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：</w:t>
      </w:r>
    </w:p>
    <w:p w14:paraId="6B44E824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青年层次称号之间存在互斥规则，同一年不能同时申报同层次的不同称号</w:t>
      </w:r>
    </w:p>
    <w:p w14:paraId="34B67A78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已获较高层次称号者不能再申报较低层次</w:t>
      </w:r>
    </w:p>
    <w:p w14:paraId="18555FDF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青年科学基金A类（原杰青）和B类（原优青）执行新的国家科技人才计划统筹衔接要求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HYPERLINK"https://soa.csu.edu.cn/info/1046/9558.htm"\t"https://chat.deepseek.com/a/chat/s/_blank"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080955BD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七、延伸专业知识</w:t>
      </w:r>
    </w:p>
    <w:p w14:paraId="23DB7738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1.自然科学基金委人才项目新体系（2025年起）</w:t>
      </w:r>
    </w:p>
    <w:p w14:paraId="6FBFD4D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2025年起，国家自然科学基金委将人才项目整合为“青年科学基金”A、B、C三类：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3111"/>
        <w:gridCol w:w="1430"/>
        <w:gridCol w:w="1775"/>
        <w:gridCol w:w="1241"/>
      </w:tblGrid>
      <w:tr w14:paraId="1A7A7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E6CCA8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新名称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B69CA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原名称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5EDADC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定位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DB44519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06C81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资助</w:t>
            </w:r>
          </w:p>
        </w:tc>
      </w:tr>
      <w:tr w14:paraId="12A65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6EE3A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26E19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青年科学基金项目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075CA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普惠性资助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C9CB3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男≤35，女≤40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6CA11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待定/3年</w:t>
            </w:r>
          </w:p>
        </w:tc>
      </w:tr>
      <w:tr w14:paraId="4304A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886734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C49271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优秀青年科学基金（优青）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14059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择优资助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332556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男≤38，女≤40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63CD1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200万/3年</w:t>
            </w:r>
          </w:p>
        </w:tc>
      </w:tr>
      <w:tr w14:paraId="467E3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26530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B5DEC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国家杰出青年科学基金（杰青）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035D7F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延续资助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765D5C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男≤45，女≤48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F7EB304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400万/5年</w:t>
            </w:r>
          </w:p>
        </w:tc>
      </w:tr>
      <w:tr w14:paraId="2126B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99798E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A类延续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60893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杰青延续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21F9D3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滚动支持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748D6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1517A8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800万/5年</w:t>
            </w:r>
          </w:p>
        </w:tc>
      </w:tr>
    </w:tbl>
    <w:p w14:paraId="240221D1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形成覆盖青年科研人员从起步到成长不同阶段需求的递进资助体系。</w:t>
      </w:r>
    </w:p>
    <w:p w14:paraId="000F60C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2026年，C类资助规模预计增加12000项，增幅超过50%。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HYPERLINK"https://www.nsfc.gov.cn/p1/3381/2821/123102.html"\t"https://chat.deepseek.com/a/chat/s/_blank"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7BE8F04B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2.代表作制度</w:t>
      </w:r>
    </w:p>
    <w:p w14:paraId="629BC266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申报时通常只要求提供5篇代表作。2026年起，代表作标注增加个人贡献具体描述，更加直观、清晰地展示个人贡献情况。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HYPERLINK"https://kjj.wuhan.gov.cn/zzzq/zzzq_kjxw/202601/t20260122_2715856.shtml"\t"https://chat.deepseek.com/a/chat/s/_blank"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198FA602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3.同行评议</w:t>
      </w:r>
    </w:p>
    <w:p w14:paraId="41B2ACC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核心机制包括小同行函评和大同行会评。2026年进一步完善盲审与同行评议制度，优化学科评审专家组结构，兼顾跨学科研究特点。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HYPERLINK"http://paper.ce.cn/pc/content/202605/18/content_332711.html"\t"https://chat.deepseek.com/a/chat/s/_blank"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0A3277A7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4.“破五唯”与医学领域特殊改革</w:t>
      </w:r>
    </w:p>
    <w:p w14:paraId="3213AF8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2020年起国家大力推进破除唯论文、唯职称、唯学历、唯奖项、唯帽子，强调综合评价实际贡献。2026年，“破五唯”已在职称评审中全面落地，论文不再是硬性门槛，实绩权重大幅提升。</w:t>
      </w:r>
    </w:p>
    <w:p w14:paraId="168FC42A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在医学领域，全国两会代表多次建言优化医学科技评价体系，建议推动建立适用于医学领域的科研论文分类评价体系，将临床研究、基础研究和交叉研究分类评审。临床贡献、转化应用正日益受到重视。</w:t>
      </w:r>
    </w:p>
    <w:p w14:paraId="0EB23BDA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5.经费“包干制”</w:t>
      </w:r>
    </w:p>
    <w:p w14:paraId="3C31552C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青年科学基金A类、B类等项目已全面实行包干制，负责人拥有较大自主权，但结题时需接受合规性审查和科研信用评价。</w:t>
      </w:r>
    </w:p>
    <w:p w14:paraId="7693CF2D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6.科技奖励</w:t>
      </w:r>
    </w:p>
    <w:p w14:paraId="4B60E77A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国家自然科学奖、技术发明奖、科技进步奖是院士增选的重要参考。医学领域能改变临床指南的发现或广泛应用的新技术，是关键支撑。</w:t>
      </w:r>
    </w:p>
    <w:p w14:paraId="18E280B2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7.教学与人才培养</w:t>
      </w:r>
    </w:p>
    <w:p w14:paraId="44F3CE3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长江学者强调教学贡献，近年趋势是各类项目均开始考察学生培养实绩。2026年，结题考核要求收紧，明确结题时中国期刊论文比例不低于20%。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instrText xml:space="preserve">HYPERLINK"https://keji.gdpu.edu.cn/info/1035/4961.htm"\t"https://chat.deepseek.com/a/chat/s/_blank"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24"/>
          <w:szCs w:val="24"/>
          <w:u w:val="none"/>
          <w:bdr w:val="single" w:color="auto" w:sz="18" w:space="0"/>
          <w:shd w:val="clear" w:fill="FFFFFF"/>
        </w:rPr>
        <w:fldChar w:fldCharType="end"/>
      </w:r>
    </w:p>
    <w:p w14:paraId="101435A7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8.国际影响力</w:t>
      </w:r>
    </w:p>
    <w:p w14:paraId="01F39934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国际期刊编委、学术会议组织、国际学术组织任职，是高层次评审的参考依据。</w:t>
      </w:r>
    </w:p>
    <w:p w14:paraId="2FF08043">
      <w:pPr>
        <w:pStyle w:val="4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60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0"/>
          <w:szCs w:val="30"/>
          <w:shd w:val="clear" w:fill="FFFFFF"/>
        </w:rPr>
        <w:t>9.健康的人才观</w:t>
      </w:r>
    </w:p>
    <w:p w14:paraId="1801CF1B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称号是阶段标记，政策方向是淡化“帽子”与资源的过度挂钩。在医学与生命科学领域，最终衡量标准是是否揭示了生命奥秘、改善了患者健康。正如全国两会代表所强调的，应以临床需求为导向构建更加科学、均衡的医学科技评价生态，将广大临床医生从脱离临床的“论文压力”中解放出来。</w:t>
      </w:r>
    </w:p>
    <w:p w14:paraId="29F942D0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660" w:firstLineChars="20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33"/>
          <w:szCs w:val="33"/>
          <w:shd w:val="clear" w:fill="FFFFFF"/>
        </w:rPr>
        <w:t>结语</w:t>
      </w:r>
    </w:p>
    <w:p w14:paraId="4A25B69D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从青年科学基金C类到B类再到A类，从青年长江、青年拔尖到长江特聘、万人领军，从省部级奖励到国家科技大奖，再到院士——每一层都有明确的条件窗口。2025年以来，自然科学基金委人才体系全面整合，形成了更加清晰的递进路径。理解这套体系的最新变化，有助于更客观地看待学术界的运行规则。</w:t>
      </w:r>
    </w:p>
    <w:p w14:paraId="42E931F2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0" w:afterAutospacing="0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而真正重要的，永远是保持对研究的热爱，做出有价值的工作。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25061"/>
    <w:rsid w:val="1112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2026-06-01T09:18:00Z</dcterms:created>
  <dc:creator>admin</dc:creator>
  <cp:lastModifiedBy>admin</cp:lastModifiedBy>
  <dcterms:modified xsi:type="dcterms:W3CDTF">2026-06-01T09:20:08Z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1C71685350754DEBA3BEB61ED2E83962_11</vt:lpwstr>
  </property>
  <property fmtid="{D5CDD505-2E9C-101B-9397-08002B2CF9AE}" pid="4" name="KSOTemplateDocerSaveRecord">
    <vt:lpwstr>eyJoZGlkIjoiOWE1MzBhNDY1MzEyNTZkNzdjOGZlZjQ4NTRlMWNlMDIiLCJ1c2VySWQiOiIxMjQwMjg4MzQ4In0=</vt:lpwstr>
  </property>
</Properties>
</file>